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AAE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CA5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6C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78F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828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DE6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860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F88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09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A8B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833C7"/>
    <w:multiLevelType w:val="hybridMultilevel"/>
    <w:tmpl w:val="25C68154"/>
    <w:lvl w:ilvl="0" w:tplc="21622C5C"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077A7D9D"/>
    <w:multiLevelType w:val="hybridMultilevel"/>
    <w:tmpl w:val="8B1E9700"/>
    <w:lvl w:ilvl="0" w:tplc="042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0C4E3F85"/>
    <w:multiLevelType w:val="hybridMultilevel"/>
    <w:tmpl w:val="B2444AFA"/>
    <w:lvl w:ilvl="0" w:tplc="C00ABE5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0DB45A1C"/>
    <w:multiLevelType w:val="hybridMultilevel"/>
    <w:tmpl w:val="5F9A253A"/>
    <w:lvl w:ilvl="0" w:tplc="042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0FE3238C"/>
    <w:multiLevelType w:val="hybridMultilevel"/>
    <w:tmpl w:val="D9C600A6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534107"/>
    <w:multiLevelType w:val="hybridMultilevel"/>
    <w:tmpl w:val="D6B09B3A"/>
    <w:lvl w:ilvl="0" w:tplc="042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44B4116"/>
    <w:multiLevelType w:val="hybridMultilevel"/>
    <w:tmpl w:val="79FE91CC"/>
    <w:lvl w:ilvl="0" w:tplc="B132786C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2C8A13AA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C6344120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CD68C54C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79809F0E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730C2FEA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AA22526E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D30619AC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4A6689B4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17" w15:restartNumberingAfterBreak="0">
    <w:nsid w:val="15A45F8F"/>
    <w:multiLevelType w:val="hybridMultilevel"/>
    <w:tmpl w:val="7140006C"/>
    <w:lvl w:ilvl="0" w:tplc="042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18082084"/>
    <w:multiLevelType w:val="hybridMultilevel"/>
    <w:tmpl w:val="1CC62F4A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0E4134B"/>
    <w:multiLevelType w:val="hybridMultilevel"/>
    <w:tmpl w:val="C3647DEE"/>
    <w:lvl w:ilvl="0" w:tplc="042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24575001"/>
    <w:multiLevelType w:val="hybridMultilevel"/>
    <w:tmpl w:val="1E365EEE"/>
    <w:lvl w:ilvl="0" w:tplc="3642F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22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67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E2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48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A8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AD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0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E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56D6D20"/>
    <w:multiLevelType w:val="hybridMultilevel"/>
    <w:tmpl w:val="B4DE4594"/>
    <w:lvl w:ilvl="0" w:tplc="A8B0EC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E2DE1"/>
    <w:multiLevelType w:val="hybridMultilevel"/>
    <w:tmpl w:val="76DAE638"/>
    <w:lvl w:ilvl="0" w:tplc="2E46A9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57BD1"/>
    <w:multiLevelType w:val="hybridMultilevel"/>
    <w:tmpl w:val="BC0C94AC"/>
    <w:lvl w:ilvl="0" w:tplc="35F8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4A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EC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60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6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2A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C4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8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2E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517EA2"/>
    <w:multiLevelType w:val="hybridMultilevel"/>
    <w:tmpl w:val="6ED20354"/>
    <w:lvl w:ilvl="0" w:tplc="1C66E4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94116E3"/>
    <w:multiLevelType w:val="hybridMultilevel"/>
    <w:tmpl w:val="9240278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145AB"/>
    <w:multiLevelType w:val="hybridMultilevel"/>
    <w:tmpl w:val="E4A2AB8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790843"/>
    <w:multiLevelType w:val="hybridMultilevel"/>
    <w:tmpl w:val="3930374E"/>
    <w:lvl w:ilvl="0" w:tplc="042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 w15:restartNumberingAfterBreak="0">
    <w:nsid w:val="52DB70A8"/>
    <w:multiLevelType w:val="hybridMultilevel"/>
    <w:tmpl w:val="7318CF84"/>
    <w:lvl w:ilvl="0" w:tplc="73027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EE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AE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6E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CED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EF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41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03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CC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7E32B3"/>
    <w:multiLevelType w:val="hybridMultilevel"/>
    <w:tmpl w:val="228EF2C2"/>
    <w:lvl w:ilvl="0" w:tplc="32DEBE7C">
      <w:start w:val="1"/>
      <w:numFmt w:val="decimal"/>
      <w:lvlText w:val="%1)"/>
      <w:lvlJc w:val="left"/>
      <w:pPr>
        <w:ind w:left="449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4" w:hanging="360"/>
      </w:pPr>
    </w:lvl>
    <w:lvl w:ilvl="2" w:tplc="0426001B" w:tentative="1">
      <w:start w:val="1"/>
      <w:numFmt w:val="lowerRoman"/>
      <w:lvlText w:val="%3."/>
      <w:lvlJc w:val="right"/>
      <w:pPr>
        <w:ind w:left="1874" w:hanging="180"/>
      </w:pPr>
    </w:lvl>
    <w:lvl w:ilvl="3" w:tplc="0426000F" w:tentative="1">
      <w:start w:val="1"/>
      <w:numFmt w:val="decimal"/>
      <w:lvlText w:val="%4."/>
      <w:lvlJc w:val="left"/>
      <w:pPr>
        <w:ind w:left="2594" w:hanging="360"/>
      </w:pPr>
    </w:lvl>
    <w:lvl w:ilvl="4" w:tplc="04260019" w:tentative="1">
      <w:start w:val="1"/>
      <w:numFmt w:val="lowerLetter"/>
      <w:lvlText w:val="%5."/>
      <w:lvlJc w:val="left"/>
      <w:pPr>
        <w:ind w:left="3314" w:hanging="360"/>
      </w:pPr>
    </w:lvl>
    <w:lvl w:ilvl="5" w:tplc="0426001B" w:tentative="1">
      <w:start w:val="1"/>
      <w:numFmt w:val="lowerRoman"/>
      <w:lvlText w:val="%6."/>
      <w:lvlJc w:val="right"/>
      <w:pPr>
        <w:ind w:left="4034" w:hanging="180"/>
      </w:pPr>
    </w:lvl>
    <w:lvl w:ilvl="6" w:tplc="0426000F" w:tentative="1">
      <w:start w:val="1"/>
      <w:numFmt w:val="decimal"/>
      <w:lvlText w:val="%7."/>
      <w:lvlJc w:val="left"/>
      <w:pPr>
        <w:ind w:left="4754" w:hanging="360"/>
      </w:pPr>
    </w:lvl>
    <w:lvl w:ilvl="7" w:tplc="04260019" w:tentative="1">
      <w:start w:val="1"/>
      <w:numFmt w:val="lowerLetter"/>
      <w:lvlText w:val="%8."/>
      <w:lvlJc w:val="left"/>
      <w:pPr>
        <w:ind w:left="5474" w:hanging="360"/>
      </w:pPr>
    </w:lvl>
    <w:lvl w:ilvl="8" w:tplc="0426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0" w15:restartNumberingAfterBreak="0">
    <w:nsid w:val="65DE5300"/>
    <w:multiLevelType w:val="hybridMultilevel"/>
    <w:tmpl w:val="E1B6BAC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7BCB"/>
    <w:multiLevelType w:val="hybridMultilevel"/>
    <w:tmpl w:val="DD92E22A"/>
    <w:lvl w:ilvl="0" w:tplc="DFD22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45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6A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6C1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A9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E9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4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A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111DC3"/>
    <w:multiLevelType w:val="hybridMultilevel"/>
    <w:tmpl w:val="E2A46824"/>
    <w:lvl w:ilvl="0" w:tplc="042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6877437"/>
    <w:multiLevelType w:val="hybridMultilevel"/>
    <w:tmpl w:val="7CFA0726"/>
    <w:lvl w:ilvl="0" w:tplc="0EA2AE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33"/>
  </w:num>
  <w:num w:numId="14">
    <w:abstractNumId w:val="24"/>
  </w:num>
  <w:num w:numId="15">
    <w:abstractNumId w:val="13"/>
  </w:num>
  <w:num w:numId="16">
    <w:abstractNumId w:val="12"/>
  </w:num>
  <w:num w:numId="17">
    <w:abstractNumId w:val="30"/>
  </w:num>
  <w:num w:numId="18">
    <w:abstractNumId w:val="11"/>
  </w:num>
  <w:num w:numId="19">
    <w:abstractNumId w:val="32"/>
  </w:num>
  <w:num w:numId="20">
    <w:abstractNumId w:val="15"/>
  </w:num>
  <w:num w:numId="21">
    <w:abstractNumId w:val="19"/>
  </w:num>
  <w:num w:numId="22">
    <w:abstractNumId w:val="27"/>
  </w:num>
  <w:num w:numId="23">
    <w:abstractNumId w:val="14"/>
  </w:num>
  <w:num w:numId="24">
    <w:abstractNumId w:val="18"/>
  </w:num>
  <w:num w:numId="25">
    <w:abstractNumId w:val="22"/>
  </w:num>
  <w:num w:numId="26">
    <w:abstractNumId w:val="26"/>
  </w:num>
  <w:num w:numId="27">
    <w:abstractNumId w:val="20"/>
  </w:num>
  <w:num w:numId="28">
    <w:abstractNumId w:val="28"/>
  </w:num>
  <w:num w:numId="29">
    <w:abstractNumId w:val="31"/>
  </w:num>
  <w:num w:numId="30">
    <w:abstractNumId w:val="16"/>
  </w:num>
  <w:num w:numId="31">
    <w:abstractNumId w:val="23"/>
  </w:num>
  <w:num w:numId="32">
    <w:abstractNumId w:val="29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20"/>
    <w:rsid w:val="000000EC"/>
    <w:rsid w:val="000063F6"/>
    <w:rsid w:val="0001620E"/>
    <w:rsid w:val="00020A3F"/>
    <w:rsid w:val="00023E6D"/>
    <w:rsid w:val="000339CA"/>
    <w:rsid w:val="000357E2"/>
    <w:rsid w:val="000410E0"/>
    <w:rsid w:val="00043856"/>
    <w:rsid w:val="00044126"/>
    <w:rsid w:val="00044695"/>
    <w:rsid w:val="00060701"/>
    <w:rsid w:val="00067E02"/>
    <w:rsid w:val="00070E18"/>
    <w:rsid w:val="0007116C"/>
    <w:rsid w:val="00072FE0"/>
    <w:rsid w:val="0008286C"/>
    <w:rsid w:val="00086BAE"/>
    <w:rsid w:val="00090693"/>
    <w:rsid w:val="00096268"/>
    <w:rsid w:val="000A70CE"/>
    <w:rsid w:val="000B615F"/>
    <w:rsid w:val="000C3839"/>
    <w:rsid w:val="000C443E"/>
    <w:rsid w:val="000C614C"/>
    <w:rsid w:val="000E43FB"/>
    <w:rsid w:val="000E54C1"/>
    <w:rsid w:val="000E5F1C"/>
    <w:rsid w:val="000F0D81"/>
    <w:rsid w:val="000F3F9F"/>
    <w:rsid w:val="000F56A0"/>
    <w:rsid w:val="00100AE6"/>
    <w:rsid w:val="00103DF3"/>
    <w:rsid w:val="00107CB6"/>
    <w:rsid w:val="001119A7"/>
    <w:rsid w:val="00113C6A"/>
    <w:rsid w:val="00121CD7"/>
    <w:rsid w:val="001225DD"/>
    <w:rsid w:val="00123290"/>
    <w:rsid w:val="001235F0"/>
    <w:rsid w:val="00132602"/>
    <w:rsid w:val="0013333F"/>
    <w:rsid w:val="00137390"/>
    <w:rsid w:val="001416A4"/>
    <w:rsid w:val="001451E5"/>
    <w:rsid w:val="001531B1"/>
    <w:rsid w:val="001532B8"/>
    <w:rsid w:val="0015369D"/>
    <w:rsid w:val="00157DAD"/>
    <w:rsid w:val="00157E28"/>
    <w:rsid w:val="00165024"/>
    <w:rsid w:val="0016546E"/>
    <w:rsid w:val="001705E5"/>
    <w:rsid w:val="00172D02"/>
    <w:rsid w:val="00173CA7"/>
    <w:rsid w:val="00174BFB"/>
    <w:rsid w:val="00176864"/>
    <w:rsid w:val="00182954"/>
    <w:rsid w:val="001912D4"/>
    <w:rsid w:val="00192677"/>
    <w:rsid w:val="00193898"/>
    <w:rsid w:val="001A25D8"/>
    <w:rsid w:val="001A296A"/>
    <w:rsid w:val="001A5775"/>
    <w:rsid w:val="001C1F9F"/>
    <w:rsid w:val="001C3E1A"/>
    <w:rsid w:val="001C622E"/>
    <w:rsid w:val="001C64C4"/>
    <w:rsid w:val="001C799D"/>
    <w:rsid w:val="001D3E9B"/>
    <w:rsid w:val="001D5715"/>
    <w:rsid w:val="001E0572"/>
    <w:rsid w:val="001E21B2"/>
    <w:rsid w:val="001E5B5F"/>
    <w:rsid w:val="001E69D0"/>
    <w:rsid w:val="001F5512"/>
    <w:rsid w:val="001F77B5"/>
    <w:rsid w:val="00203A7D"/>
    <w:rsid w:val="002163D4"/>
    <w:rsid w:val="00226DCA"/>
    <w:rsid w:val="002272ED"/>
    <w:rsid w:val="002276A0"/>
    <w:rsid w:val="00227C71"/>
    <w:rsid w:val="00243400"/>
    <w:rsid w:val="00250B56"/>
    <w:rsid w:val="00250E05"/>
    <w:rsid w:val="00252DEA"/>
    <w:rsid w:val="00253412"/>
    <w:rsid w:val="002570BC"/>
    <w:rsid w:val="00263E41"/>
    <w:rsid w:val="002706EB"/>
    <w:rsid w:val="0027286D"/>
    <w:rsid w:val="00272992"/>
    <w:rsid w:val="002740A4"/>
    <w:rsid w:val="00275017"/>
    <w:rsid w:val="00276211"/>
    <w:rsid w:val="00286E5E"/>
    <w:rsid w:val="0028752A"/>
    <w:rsid w:val="002901D7"/>
    <w:rsid w:val="002A0702"/>
    <w:rsid w:val="002A1860"/>
    <w:rsid w:val="002B02B6"/>
    <w:rsid w:val="002B21AE"/>
    <w:rsid w:val="002C6D2E"/>
    <w:rsid w:val="002D0BE0"/>
    <w:rsid w:val="002D349F"/>
    <w:rsid w:val="002D5411"/>
    <w:rsid w:val="002D55D8"/>
    <w:rsid w:val="002D6EE5"/>
    <w:rsid w:val="002E7B64"/>
    <w:rsid w:val="002F0055"/>
    <w:rsid w:val="002F72C2"/>
    <w:rsid w:val="00305280"/>
    <w:rsid w:val="00312DD5"/>
    <w:rsid w:val="00320B00"/>
    <w:rsid w:val="0032500D"/>
    <w:rsid w:val="0032695B"/>
    <w:rsid w:val="00333018"/>
    <w:rsid w:val="00334E8F"/>
    <w:rsid w:val="00335774"/>
    <w:rsid w:val="0033593E"/>
    <w:rsid w:val="00336FB0"/>
    <w:rsid w:val="0035124E"/>
    <w:rsid w:val="00352CE6"/>
    <w:rsid w:val="003544BD"/>
    <w:rsid w:val="00374675"/>
    <w:rsid w:val="00381D48"/>
    <w:rsid w:val="00385E96"/>
    <w:rsid w:val="003861F1"/>
    <w:rsid w:val="00387BC9"/>
    <w:rsid w:val="00391872"/>
    <w:rsid w:val="00391E32"/>
    <w:rsid w:val="003921B8"/>
    <w:rsid w:val="00396615"/>
    <w:rsid w:val="00397C21"/>
    <w:rsid w:val="00397D91"/>
    <w:rsid w:val="003A08BB"/>
    <w:rsid w:val="003A0D44"/>
    <w:rsid w:val="003B0DB7"/>
    <w:rsid w:val="003B237D"/>
    <w:rsid w:val="003B3D1F"/>
    <w:rsid w:val="003B3ED1"/>
    <w:rsid w:val="003C3A95"/>
    <w:rsid w:val="003F69E9"/>
    <w:rsid w:val="00402038"/>
    <w:rsid w:val="004061BE"/>
    <w:rsid w:val="00407A5A"/>
    <w:rsid w:val="00407CA0"/>
    <w:rsid w:val="004105E6"/>
    <w:rsid w:val="00411FEA"/>
    <w:rsid w:val="004129F8"/>
    <w:rsid w:val="00421C41"/>
    <w:rsid w:val="004270FD"/>
    <w:rsid w:val="00441063"/>
    <w:rsid w:val="004432E3"/>
    <w:rsid w:val="004526A1"/>
    <w:rsid w:val="004534A5"/>
    <w:rsid w:val="004566FA"/>
    <w:rsid w:val="00456814"/>
    <w:rsid w:val="00461656"/>
    <w:rsid w:val="00480EB7"/>
    <w:rsid w:val="00484865"/>
    <w:rsid w:val="00492A99"/>
    <w:rsid w:val="0049308C"/>
    <w:rsid w:val="00493BCF"/>
    <w:rsid w:val="00495232"/>
    <w:rsid w:val="004A1FF6"/>
    <w:rsid w:val="004A2D0E"/>
    <w:rsid w:val="004A47D4"/>
    <w:rsid w:val="004A4EC4"/>
    <w:rsid w:val="004B6B8A"/>
    <w:rsid w:val="004C070A"/>
    <w:rsid w:val="004C1188"/>
    <w:rsid w:val="004C6DEC"/>
    <w:rsid w:val="004D013E"/>
    <w:rsid w:val="004D1823"/>
    <w:rsid w:val="004D676D"/>
    <w:rsid w:val="004E362E"/>
    <w:rsid w:val="004E530B"/>
    <w:rsid w:val="004E7A19"/>
    <w:rsid w:val="004F7BA2"/>
    <w:rsid w:val="00507AC1"/>
    <w:rsid w:val="00527EEC"/>
    <w:rsid w:val="005331CA"/>
    <w:rsid w:val="0053431D"/>
    <w:rsid w:val="00543A28"/>
    <w:rsid w:val="0054490D"/>
    <w:rsid w:val="00544E98"/>
    <w:rsid w:val="00544F2F"/>
    <w:rsid w:val="005504AE"/>
    <w:rsid w:val="00550D02"/>
    <w:rsid w:val="005530F4"/>
    <w:rsid w:val="00553BC6"/>
    <w:rsid w:val="00556D10"/>
    <w:rsid w:val="005618CD"/>
    <w:rsid w:val="00563232"/>
    <w:rsid w:val="005661CB"/>
    <w:rsid w:val="00571070"/>
    <w:rsid w:val="00571A1C"/>
    <w:rsid w:val="0057222F"/>
    <w:rsid w:val="005730E7"/>
    <w:rsid w:val="0057444E"/>
    <w:rsid w:val="00574C78"/>
    <w:rsid w:val="00581461"/>
    <w:rsid w:val="0058644B"/>
    <w:rsid w:val="00587289"/>
    <w:rsid w:val="00590E62"/>
    <w:rsid w:val="00596885"/>
    <w:rsid w:val="005A0E4C"/>
    <w:rsid w:val="005A101D"/>
    <w:rsid w:val="005A158C"/>
    <w:rsid w:val="005A3738"/>
    <w:rsid w:val="005B1387"/>
    <w:rsid w:val="005B3339"/>
    <w:rsid w:val="005B4836"/>
    <w:rsid w:val="005B4947"/>
    <w:rsid w:val="005C70E1"/>
    <w:rsid w:val="005D43B7"/>
    <w:rsid w:val="005E46D3"/>
    <w:rsid w:val="005F0867"/>
    <w:rsid w:val="005F4CC4"/>
    <w:rsid w:val="005F4CF5"/>
    <w:rsid w:val="005F50F7"/>
    <w:rsid w:val="005F64F8"/>
    <w:rsid w:val="005F7F38"/>
    <w:rsid w:val="006003DA"/>
    <w:rsid w:val="00603C46"/>
    <w:rsid w:val="006060EB"/>
    <w:rsid w:val="006070DF"/>
    <w:rsid w:val="00607976"/>
    <w:rsid w:val="00610BAD"/>
    <w:rsid w:val="006135B3"/>
    <w:rsid w:val="0062084D"/>
    <w:rsid w:val="006247CA"/>
    <w:rsid w:val="0063030A"/>
    <w:rsid w:val="00630899"/>
    <w:rsid w:val="00636C3A"/>
    <w:rsid w:val="00647D7A"/>
    <w:rsid w:val="00652CD0"/>
    <w:rsid w:val="006537E5"/>
    <w:rsid w:val="00653EB5"/>
    <w:rsid w:val="0065694F"/>
    <w:rsid w:val="00660B21"/>
    <w:rsid w:val="006616B4"/>
    <w:rsid w:val="006647CB"/>
    <w:rsid w:val="00671DB0"/>
    <w:rsid w:val="006768E3"/>
    <w:rsid w:val="00676E52"/>
    <w:rsid w:val="0068221A"/>
    <w:rsid w:val="00684C00"/>
    <w:rsid w:val="00690A27"/>
    <w:rsid w:val="00694336"/>
    <w:rsid w:val="006A2407"/>
    <w:rsid w:val="006A27A6"/>
    <w:rsid w:val="006B04E1"/>
    <w:rsid w:val="006B3D0F"/>
    <w:rsid w:val="006C2782"/>
    <w:rsid w:val="006D383A"/>
    <w:rsid w:val="006D7E01"/>
    <w:rsid w:val="006E515D"/>
    <w:rsid w:val="006E60F3"/>
    <w:rsid w:val="006E6FA6"/>
    <w:rsid w:val="006E7FDB"/>
    <w:rsid w:val="006F1602"/>
    <w:rsid w:val="006F1719"/>
    <w:rsid w:val="00700112"/>
    <w:rsid w:val="00700717"/>
    <w:rsid w:val="00702478"/>
    <w:rsid w:val="0070574B"/>
    <w:rsid w:val="00707770"/>
    <w:rsid w:val="00714CE5"/>
    <w:rsid w:val="00721516"/>
    <w:rsid w:val="0072570B"/>
    <w:rsid w:val="00726B86"/>
    <w:rsid w:val="007321A3"/>
    <w:rsid w:val="00736E05"/>
    <w:rsid w:val="007374A3"/>
    <w:rsid w:val="0073799C"/>
    <w:rsid w:val="007437E3"/>
    <w:rsid w:val="007503E0"/>
    <w:rsid w:val="00752277"/>
    <w:rsid w:val="007526F3"/>
    <w:rsid w:val="00753A32"/>
    <w:rsid w:val="007565B0"/>
    <w:rsid w:val="00765FBA"/>
    <w:rsid w:val="00765FD9"/>
    <w:rsid w:val="00773971"/>
    <w:rsid w:val="0077721D"/>
    <w:rsid w:val="007801C5"/>
    <w:rsid w:val="00781BD8"/>
    <w:rsid w:val="00792244"/>
    <w:rsid w:val="007937AC"/>
    <w:rsid w:val="00793FB6"/>
    <w:rsid w:val="00797A67"/>
    <w:rsid w:val="007A39BD"/>
    <w:rsid w:val="007A43F2"/>
    <w:rsid w:val="007B0BBB"/>
    <w:rsid w:val="007B0BE8"/>
    <w:rsid w:val="007B3984"/>
    <w:rsid w:val="007B771B"/>
    <w:rsid w:val="007B7ABD"/>
    <w:rsid w:val="007C0E0B"/>
    <w:rsid w:val="007C2FD8"/>
    <w:rsid w:val="007C5C40"/>
    <w:rsid w:val="007D7486"/>
    <w:rsid w:val="007D7AC3"/>
    <w:rsid w:val="007E3C04"/>
    <w:rsid w:val="007F0642"/>
    <w:rsid w:val="007F5860"/>
    <w:rsid w:val="0080671D"/>
    <w:rsid w:val="00811760"/>
    <w:rsid w:val="008141A3"/>
    <w:rsid w:val="00822A8D"/>
    <w:rsid w:val="0082356D"/>
    <w:rsid w:val="0082519D"/>
    <w:rsid w:val="00825831"/>
    <w:rsid w:val="00826D5C"/>
    <w:rsid w:val="008273CC"/>
    <w:rsid w:val="00831731"/>
    <w:rsid w:val="00835D0A"/>
    <w:rsid w:val="008370D1"/>
    <w:rsid w:val="00841658"/>
    <w:rsid w:val="00845B7F"/>
    <w:rsid w:val="00847241"/>
    <w:rsid w:val="00851B81"/>
    <w:rsid w:val="00852FE0"/>
    <w:rsid w:val="00854B46"/>
    <w:rsid w:val="00864623"/>
    <w:rsid w:val="008722A5"/>
    <w:rsid w:val="00874542"/>
    <w:rsid w:val="0087475E"/>
    <w:rsid w:val="00877BC3"/>
    <w:rsid w:val="00882470"/>
    <w:rsid w:val="00884518"/>
    <w:rsid w:val="00892C37"/>
    <w:rsid w:val="00897FF7"/>
    <w:rsid w:val="008A4D1A"/>
    <w:rsid w:val="008A63E1"/>
    <w:rsid w:val="008A7B26"/>
    <w:rsid w:val="008B0BEC"/>
    <w:rsid w:val="008B3161"/>
    <w:rsid w:val="008B446A"/>
    <w:rsid w:val="008B4FD0"/>
    <w:rsid w:val="008C4850"/>
    <w:rsid w:val="008D0F40"/>
    <w:rsid w:val="008D44C5"/>
    <w:rsid w:val="008D6590"/>
    <w:rsid w:val="008E102D"/>
    <w:rsid w:val="008F48CF"/>
    <w:rsid w:val="008F5AF5"/>
    <w:rsid w:val="00906CFF"/>
    <w:rsid w:val="00907CBB"/>
    <w:rsid w:val="00913AE4"/>
    <w:rsid w:val="0091709F"/>
    <w:rsid w:val="009175F7"/>
    <w:rsid w:val="009222BE"/>
    <w:rsid w:val="00925B7D"/>
    <w:rsid w:val="00932EDC"/>
    <w:rsid w:val="00933589"/>
    <w:rsid w:val="0093388C"/>
    <w:rsid w:val="0093775B"/>
    <w:rsid w:val="00946AE3"/>
    <w:rsid w:val="00952C84"/>
    <w:rsid w:val="00955610"/>
    <w:rsid w:val="009573EE"/>
    <w:rsid w:val="00963A79"/>
    <w:rsid w:val="009705F8"/>
    <w:rsid w:val="00976A9B"/>
    <w:rsid w:val="00983F57"/>
    <w:rsid w:val="009846E0"/>
    <w:rsid w:val="00986487"/>
    <w:rsid w:val="009927DA"/>
    <w:rsid w:val="00993753"/>
    <w:rsid w:val="0099384F"/>
    <w:rsid w:val="0099385A"/>
    <w:rsid w:val="00997E28"/>
    <w:rsid w:val="009A1773"/>
    <w:rsid w:val="009A32A1"/>
    <w:rsid w:val="009A47A7"/>
    <w:rsid w:val="009B235D"/>
    <w:rsid w:val="009B3A71"/>
    <w:rsid w:val="009B5F95"/>
    <w:rsid w:val="009C0EB2"/>
    <w:rsid w:val="009D2873"/>
    <w:rsid w:val="009D624E"/>
    <w:rsid w:val="009F195E"/>
    <w:rsid w:val="009F2691"/>
    <w:rsid w:val="009F7ABA"/>
    <w:rsid w:val="00A04BB5"/>
    <w:rsid w:val="00A11634"/>
    <w:rsid w:val="00A14364"/>
    <w:rsid w:val="00A22703"/>
    <w:rsid w:val="00A2548A"/>
    <w:rsid w:val="00A25BDF"/>
    <w:rsid w:val="00A26A30"/>
    <w:rsid w:val="00A31CAE"/>
    <w:rsid w:val="00A32E25"/>
    <w:rsid w:val="00A378C4"/>
    <w:rsid w:val="00A37C40"/>
    <w:rsid w:val="00A43F02"/>
    <w:rsid w:val="00A57539"/>
    <w:rsid w:val="00A600C5"/>
    <w:rsid w:val="00A61D18"/>
    <w:rsid w:val="00A62F0C"/>
    <w:rsid w:val="00A65B77"/>
    <w:rsid w:val="00A65F47"/>
    <w:rsid w:val="00A6797E"/>
    <w:rsid w:val="00A70B3E"/>
    <w:rsid w:val="00A72CC5"/>
    <w:rsid w:val="00A76DA9"/>
    <w:rsid w:val="00A84613"/>
    <w:rsid w:val="00AA3D5B"/>
    <w:rsid w:val="00AA3EB6"/>
    <w:rsid w:val="00AB33B0"/>
    <w:rsid w:val="00AB5FBC"/>
    <w:rsid w:val="00AB7C5F"/>
    <w:rsid w:val="00AC6C4E"/>
    <w:rsid w:val="00AD3D56"/>
    <w:rsid w:val="00AE5AF9"/>
    <w:rsid w:val="00AE7F73"/>
    <w:rsid w:val="00AF640D"/>
    <w:rsid w:val="00AF776D"/>
    <w:rsid w:val="00B01671"/>
    <w:rsid w:val="00B03F75"/>
    <w:rsid w:val="00B10ACC"/>
    <w:rsid w:val="00B121A1"/>
    <w:rsid w:val="00B127C3"/>
    <w:rsid w:val="00B135C3"/>
    <w:rsid w:val="00B16031"/>
    <w:rsid w:val="00B20633"/>
    <w:rsid w:val="00B20654"/>
    <w:rsid w:val="00B20CFA"/>
    <w:rsid w:val="00B2137B"/>
    <w:rsid w:val="00B33183"/>
    <w:rsid w:val="00B34A70"/>
    <w:rsid w:val="00B34D26"/>
    <w:rsid w:val="00B42545"/>
    <w:rsid w:val="00B475C2"/>
    <w:rsid w:val="00B47921"/>
    <w:rsid w:val="00B479DC"/>
    <w:rsid w:val="00B53621"/>
    <w:rsid w:val="00B55F12"/>
    <w:rsid w:val="00B579DE"/>
    <w:rsid w:val="00B64132"/>
    <w:rsid w:val="00B67252"/>
    <w:rsid w:val="00B71957"/>
    <w:rsid w:val="00B74F91"/>
    <w:rsid w:val="00B800C1"/>
    <w:rsid w:val="00B82ED8"/>
    <w:rsid w:val="00B83213"/>
    <w:rsid w:val="00B84D9A"/>
    <w:rsid w:val="00B85877"/>
    <w:rsid w:val="00B862E7"/>
    <w:rsid w:val="00B87079"/>
    <w:rsid w:val="00B87B4C"/>
    <w:rsid w:val="00B90709"/>
    <w:rsid w:val="00B90B2B"/>
    <w:rsid w:val="00B91665"/>
    <w:rsid w:val="00BA4180"/>
    <w:rsid w:val="00BA484F"/>
    <w:rsid w:val="00BB053B"/>
    <w:rsid w:val="00BB1767"/>
    <w:rsid w:val="00BB42D6"/>
    <w:rsid w:val="00BB5188"/>
    <w:rsid w:val="00BC1D72"/>
    <w:rsid w:val="00BC64D7"/>
    <w:rsid w:val="00BD15A8"/>
    <w:rsid w:val="00BD3DC5"/>
    <w:rsid w:val="00BD55D2"/>
    <w:rsid w:val="00BE0060"/>
    <w:rsid w:val="00BF020C"/>
    <w:rsid w:val="00C033DF"/>
    <w:rsid w:val="00C07551"/>
    <w:rsid w:val="00C15CCA"/>
    <w:rsid w:val="00C1766B"/>
    <w:rsid w:val="00C20051"/>
    <w:rsid w:val="00C20C02"/>
    <w:rsid w:val="00C21871"/>
    <w:rsid w:val="00C21BA8"/>
    <w:rsid w:val="00C22066"/>
    <w:rsid w:val="00C34E0D"/>
    <w:rsid w:val="00C416BE"/>
    <w:rsid w:val="00C41938"/>
    <w:rsid w:val="00C4372C"/>
    <w:rsid w:val="00C4717D"/>
    <w:rsid w:val="00C51DB7"/>
    <w:rsid w:val="00C54BE5"/>
    <w:rsid w:val="00C56068"/>
    <w:rsid w:val="00C6008E"/>
    <w:rsid w:val="00C61E9C"/>
    <w:rsid w:val="00C62564"/>
    <w:rsid w:val="00C62CE3"/>
    <w:rsid w:val="00C647F6"/>
    <w:rsid w:val="00C64B77"/>
    <w:rsid w:val="00C6525E"/>
    <w:rsid w:val="00C659A8"/>
    <w:rsid w:val="00C80D53"/>
    <w:rsid w:val="00C86623"/>
    <w:rsid w:val="00C8723E"/>
    <w:rsid w:val="00C9612D"/>
    <w:rsid w:val="00CA1C5B"/>
    <w:rsid w:val="00CA3DFC"/>
    <w:rsid w:val="00CB51E9"/>
    <w:rsid w:val="00CB5473"/>
    <w:rsid w:val="00CB75AA"/>
    <w:rsid w:val="00CC344E"/>
    <w:rsid w:val="00CC3985"/>
    <w:rsid w:val="00CC5AAF"/>
    <w:rsid w:val="00CC6923"/>
    <w:rsid w:val="00CD4A6E"/>
    <w:rsid w:val="00CD6E45"/>
    <w:rsid w:val="00CD6F04"/>
    <w:rsid w:val="00CE1683"/>
    <w:rsid w:val="00CE1833"/>
    <w:rsid w:val="00CF0AF5"/>
    <w:rsid w:val="00CF2A52"/>
    <w:rsid w:val="00CF604A"/>
    <w:rsid w:val="00D06BFE"/>
    <w:rsid w:val="00D1052C"/>
    <w:rsid w:val="00D12F63"/>
    <w:rsid w:val="00D16BDB"/>
    <w:rsid w:val="00D3264C"/>
    <w:rsid w:val="00D343AE"/>
    <w:rsid w:val="00D405ED"/>
    <w:rsid w:val="00D44398"/>
    <w:rsid w:val="00D448FA"/>
    <w:rsid w:val="00D47840"/>
    <w:rsid w:val="00D50AB2"/>
    <w:rsid w:val="00D50F67"/>
    <w:rsid w:val="00D5390D"/>
    <w:rsid w:val="00D622FE"/>
    <w:rsid w:val="00D63FBB"/>
    <w:rsid w:val="00D657AC"/>
    <w:rsid w:val="00D67866"/>
    <w:rsid w:val="00D712C4"/>
    <w:rsid w:val="00D74994"/>
    <w:rsid w:val="00D835D5"/>
    <w:rsid w:val="00D915DA"/>
    <w:rsid w:val="00D9403F"/>
    <w:rsid w:val="00D95A23"/>
    <w:rsid w:val="00DA0B66"/>
    <w:rsid w:val="00DA2793"/>
    <w:rsid w:val="00DA2819"/>
    <w:rsid w:val="00DC2E40"/>
    <w:rsid w:val="00DC308D"/>
    <w:rsid w:val="00DC3A00"/>
    <w:rsid w:val="00DC67DF"/>
    <w:rsid w:val="00DC7220"/>
    <w:rsid w:val="00DD4108"/>
    <w:rsid w:val="00DD68F3"/>
    <w:rsid w:val="00DE1DAC"/>
    <w:rsid w:val="00DE62A3"/>
    <w:rsid w:val="00DE64FD"/>
    <w:rsid w:val="00DE6929"/>
    <w:rsid w:val="00DF58CC"/>
    <w:rsid w:val="00E01155"/>
    <w:rsid w:val="00E042F8"/>
    <w:rsid w:val="00E11D78"/>
    <w:rsid w:val="00E17598"/>
    <w:rsid w:val="00E236F8"/>
    <w:rsid w:val="00E2372F"/>
    <w:rsid w:val="00E279B8"/>
    <w:rsid w:val="00E309EA"/>
    <w:rsid w:val="00E30EE8"/>
    <w:rsid w:val="00E35CA0"/>
    <w:rsid w:val="00E423E0"/>
    <w:rsid w:val="00E45A28"/>
    <w:rsid w:val="00E527CB"/>
    <w:rsid w:val="00E57EB0"/>
    <w:rsid w:val="00E65FA0"/>
    <w:rsid w:val="00E704EC"/>
    <w:rsid w:val="00E71FFF"/>
    <w:rsid w:val="00E756E6"/>
    <w:rsid w:val="00E80555"/>
    <w:rsid w:val="00E87A51"/>
    <w:rsid w:val="00EA05B8"/>
    <w:rsid w:val="00EA5C2E"/>
    <w:rsid w:val="00EA70A9"/>
    <w:rsid w:val="00EB203B"/>
    <w:rsid w:val="00EB2A3D"/>
    <w:rsid w:val="00EC020E"/>
    <w:rsid w:val="00EC5937"/>
    <w:rsid w:val="00ED020D"/>
    <w:rsid w:val="00ED4069"/>
    <w:rsid w:val="00ED61AA"/>
    <w:rsid w:val="00ED7C39"/>
    <w:rsid w:val="00EE1CC8"/>
    <w:rsid w:val="00EF0945"/>
    <w:rsid w:val="00EF75DE"/>
    <w:rsid w:val="00F029C5"/>
    <w:rsid w:val="00F03CBA"/>
    <w:rsid w:val="00F04DEC"/>
    <w:rsid w:val="00F060B0"/>
    <w:rsid w:val="00F0772A"/>
    <w:rsid w:val="00F109FB"/>
    <w:rsid w:val="00F10CFB"/>
    <w:rsid w:val="00F14EC4"/>
    <w:rsid w:val="00F17DAE"/>
    <w:rsid w:val="00F225FE"/>
    <w:rsid w:val="00F23978"/>
    <w:rsid w:val="00F248B0"/>
    <w:rsid w:val="00F2495D"/>
    <w:rsid w:val="00F32421"/>
    <w:rsid w:val="00F34B52"/>
    <w:rsid w:val="00F36D39"/>
    <w:rsid w:val="00F379B5"/>
    <w:rsid w:val="00F42A2A"/>
    <w:rsid w:val="00F4703B"/>
    <w:rsid w:val="00F518D8"/>
    <w:rsid w:val="00F562FD"/>
    <w:rsid w:val="00F63581"/>
    <w:rsid w:val="00F639F0"/>
    <w:rsid w:val="00F6635A"/>
    <w:rsid w:val="00F70096"/>
    <w:rsid w:val="00F72C68"/>
    <w:rsid w:val="00F744BD"/>
    <w:rsid w:val="00F84010"/>
    <w:rsid w:val="00F852B6"/>
    <w:rsid w:val="00F85B62"/>
    <w:rsid w:val="00F85D42"/>
    <w:rsid w:val="00F91E50"/>
    <w:rsid w:val="00F95B11"/>
    <w:rsid w:val="00F95FEF"/>
    <w:rsid w:val="00FA2D0D"/>
    <w:rsid w:val="00FA443D"/>
    <w:rsid w:val="00FA7B12"/>
    <w:rsid w:val="00FB42A0"/>
    <w:rsid w:val="00FC3E92"/>
    <w:rsid w:val="00FC41E3"/>
    <w:rsid w:val="00FC5014"/>
    <w:rsid w:val="00FD46D4"/>
    <w:rsid w:val="00FD592F"/>
    <w:rsid w:val="00FE092F"/>
    <w:rsid w:val="00FE4A1E"/>
    <w:rsid w:val="00FF13D3"/>
    <w:rsid w:val="00FF1508"/>
    <w:rsid w:val="00FF224C"/>
    <w:rsid w:val="00FF59D5"/>
    <w:rsid w:val="00FF606C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6A01D67"/>
  <w15:chartTrackingRefBased/>
  <w15:docId w15:val="{FFE20EFD-891A-4C7A-8005-0E0A83BB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D5"/>
    <w:pPr>
      <w:spacing w:after="120" w:line="240" w:lineRule="auto"/>
      <w:ind w:left="72" w:right="72"/>
      <w:jc w:val="both"/>
    </w:pPr>
    <w:rPr>
      <w:rFonts w:ascii="Times New Roman" w:hAnsi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333F"/>
    <w:pPr>
      <w:keepNext/>
      <w:keepLines/>
      <w:spacing w:after="40"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333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color w:val="B85A22" w:themeColor="accent2" w:themeShade="BF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13333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aps/>
      <w:color w:val="555A3C" w:themeColor="accent3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33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33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33F"/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3333F"/>
    <w:rPr>
      <w:rFonts w:asciiTheme="majorHAnsi" w:eastAsiaTheme="majorEastAsia" w:hAnsiTheme="majorHAnsi" w:cstheme="majorBidi"/>
      <w:caps/>
      <w:color w:val="B85A22" w:themeColor="accent2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3333F"/>
    <w:rPr>
      <w:rFonts w:asciiTheme="majorHAnsi" w:eastAsiaTheme="majorEastAsia" w:hAnsiTheme="majorHAnsi" w:cstheme="majorBidi"/>
      <w:caps/>
      <w:color w:val="555A3C" w:themeColor="accent3" w:themeShade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33F"/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33F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657AC"/>
    <w:pPr>
      <w:jc w:val="right"/>
    </w:pPr>
    <w:rPr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13333F"/>
    <w:pPr>
      <w:spacing w:after="0"/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3333F"/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3333F"/>
    <w:rPr>
      <w:color w:val="595959" w:themeColor="text1" w:themeTint="A6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uiPriority w:val="1"/>
    <w:qFormat/>
    <w:rsid w:val="00E279B8"/>
    <w:pPr>
      <w:spacing w:before="5160" w:after="1440" w:line="720" w:lineRule="auto"/>
      <w:jc w:val="right"/>
    </w:pPr>
    <w:rPr>
      <w:noProof/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pPr>
      <w:spacing w:after="0"/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customStyle="1" w:styleId="Tabletext">
    <w:name w:val="Table text"/>
    <w:basedOn w:val="Normal"/>
    <w:uiPriority w:val="1"/>
    <w:qFormat/>
    <w:pPr>
      <w:spacing w:before="120" w:after="0"/>
    </w:p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1"/>
    <w:unhideWhenUsed/>
    <w:pPr>
      <w:numPr>
        <w:numId w:val="2"/>
      </w:numPr>
    </w:pPr>
  </w:style>
  <w:style w:type="paragraph" w:customStyle="1" w:styleId="Image">
    <w:name w:val="Image"/>
    <w:basedOn w:val="Normal"/>
    <w:qFormat/>
    <w:rsid w:val="00E279B8"/>
    <w:pPr>
      <w:spacing w:before="5760" w:after="0" w:line="720" w:lineRule="auto"/>
      <w:jc w:val="right"/>
    </w:pPr>
  </w:style>
  <w:style w:type="character" w:styleId="IntenseEmphasis">
    <w:name w:val="Intense Emphasis"/>
    <w:basedOn w:val="DefaultParagraphFont"/>
    <w:uiPriority w:val="21"/>
    <w:semiHidden/>
    <w:unhideWhenUsed/>
    <w:rsid w:val="0013333F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13333F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333F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rsid w:val="0013333F"/>
    <w:rPr>
      <w:b/>
      <w:bCs/>
      <w:caps w:val="0"/>
      <w:smallCaps/>
      <w:color w:val="355D7E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13333F"/>
    <w:pPr>
      <w:pBdr>
        <w:top w:val="single" w:sz="2" w:space="10" w:color="355D7E" w:themeColor="accent1" w:themeShade="80" w:shadow="1"/>
        <w:left w:val="single" w:sz="2" w:space="10" w:color="355D7E" w:themeColor="accent1" w:themeShade="80" w:shadow="1"/>
        <w:bottom w:val="single" w:sz="2" w:space="10" w:color="355D7E" w:themeColor="accent1" w:themeShade="80" w:shadow="1"/>
        <w:right w:val="single" w:sz="2" w:space="10" w:color="355D7E" w:themeColor="accent1" w:themeShade="80" w:shadow="1"/>
      </w:pBdr>
      <w:ind w:left="1152" w:right="1152"/>
    </w:pPr>
    <w:rPr>
      <w:i/>
      <w:iCs/>
      <w:color w:val="355D7E" w:themeColor="accent1" w:themeShade="80"/>
    </w:rPr>
  </w:style>
  <w:style w:type="character" w:styleId="Hyperlink">
    <w:name w:val="Hyperlink"/>
    <w:basedOn w:val="DefaultParagraphFont"/>
    <w:uiPriority w:val="99"/>
    <w:unhideWhenUsed/>
    <w:rsid w:val="0013333F"/>
    <w:rPr>
      <w:color w:val="7C5F1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33F"/>
    <w:rPr>
      <w:color w:val="595959" w:themeColor="text1" w:themeTint="A6"/>
      <w:shd w:val="clear" w:color="auto" w:fill="E6E6E6"/>
    </w:rPr>
  </w:style>
  <w:style w:type="paragraph" w:styleId="ListParagraph">
    <w:name w:val="List Paragraph"/>
    <w:aliases w:val="2,Numbered Para 1,Dot pt,No Spacing1,List Paragraph Char Char Char,Indicator Text,Bullet 1,Bullet Points,MAIN CONTENT,IFCL - List Paragraph,List Paragraph12,OBC Bullet,F5 List Paragraph,Colorful List - Accent 11,Strip"/>
    <w:basedOn w:val="Normal"/>
    <w:link w:val="ListParagraphChar"/>
    <w:uiPriority w:val="34"/>
    <w:unhideWhenUsed/>
    <w:qFormat/>
    <w:rsid w:val="00F6635A"/>
    <w:pPr>
      <w:ind w:left="720"/>
      <w:contextualSpacing/>
    </w:pPr>
  </w:style>
  <w:style w:type="character" w:customStyle="1" w:styleId="ListParagraphChar">
    <w:name w:val="List Paragraph Char"/>
    <w:aliases w:val="2 Char,Numbered Para 1 Char,Dot pt Char,No Spacing1 Char,List Paragraph Char Char Char Char,Indicator Text Char,Bullet 1 Char,Bullet Points Char,MAIN CONTENT Char,IFCL - List Paragraph Char,List Paragraph12 Char,OBC Bullet Char"/>
    <w:link w:val="ListParagraph"/>
    <w:uiPriority w:val="34"/>
    <w:qFormat/>
    <w:locked/>
    <w:rsid w:val="00ED61AA"/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63030A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51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8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FB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3C46"/>
    <w:pPr>
      <w:spacing w:before="100" w:beforeAutospacing="1" w:after="100" w:afterAutospacing="1"/>
      <w:ind w:left="0" w:right="0"/>
    </w:pPr>
    <w:rPr>
      <w:rFonts w:cs="Times New Roman"/>
      <w:kern w:val="0"/>
      <w:szCs w:val="24"/>
      <w:lang w:eastAsia="lv-LV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70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7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d-allen\Downloads\tf0399204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bpad\Bud&#382;eta_att&#299;st&#299;bas_noda&#316;a\BUDZETI\BUDZETS_2022\4_Priorit&#257;rie_pas&#257;kumi\Dati\Grafiki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bpad\Bud&#382;eta_att&#299;st&#299;bas_noda&#316;a\BUDZETI\BUDZETS_2022\4_Priorit&#257;rie_pas&#257;kumi\Dati\Grafiki%20(prezent&#257;cijai_iznemumi)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bpad\Bud&#382;eta_att&#299;st&#299;bas_noda&#316;a\BUDZETI\BUDZETS_2022\4_Priorit&#257;rie_pas&#257;kumi\Dati\Grafiki%20(prezent&#257;cijai_iznemumi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bpad\Bud&#382;eta_att&#299;st&#299;bas_noda&#316;a\BUDZETI\BUDZETS_2022\4_Priorit&#257;rie_pas&#257;kumi\Dati\Grafiki%20(prezent&#257;cijai_iznemumi)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bpad\Bud&#382;eta_att&#299;st&#299;bas_noda&#316;a\BUDZETI\BUDZETS_2022\4_Priorit&#257;rie_pas&#257;kumi\Dati\Grafiki%20(VDD_SAB_neatk_VERSIJA_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'pamata grafiki'!$F$4</c:f>
              <c:strCache>
                <c:ptCount val="1"/>
                <c:pt idx="0">
                  <c:v>Vienas ministrijas ietvaros īstenotie prioritārie pasākumi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'pamata grafiki'!$G$3:$I$3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'pamata grafiki'!$G$4:$I$4</c:f>
              <c:numCache>
                <c:formatCode>#,##0.0</c:formatCode>
                <c:ptCount val="3"/>
                <c:pt idx="0">
                  <c:v>1476.6633099999999</c:v>
                </c:pt>
                <c:pt idx="1">
                  <c:v>1673.803817</c:v>
                </c:pt>
                <c:pt idx="2">
                  <c:v>1952.602005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F8-4544-B142-7996A98DE7EE}"/>
            </c:ext>
          </c:extLst>
        </c:ser>
        <c:ser>
          <c:idx val="1"/>
          <c:order val="1"/>
          <c:tx>
            <c:strRef>
              <c:f>'pamata grafiki'!$F$5</c:f>
              <c:strCache>
                <c:ptCount val="1"/>
                <c:pt idx="0">
                  <c:v>Starpnozaru prioritārie pasākumi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'pamata grafiki'!$G$3:$I$3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'pamata grafiki'!$G$5:$I$5</c:f>
              <c:numCache>
                <c:formatCode>#,##0.0</c:formatCode>
                <c:ptCount val="3"/>
                <c:pt idx="0">
                  <c:v>222.29858999999999</c:v>
                </c:pt>
                <c:pt idx="1">
                  <c:v>451.31962399999998</c:v>
                </c:pt>
                <c:pt idx="2">
                  <c:v>595.34348899999998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F8-4544-B142-7996A98DE7E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68357840"/>
        <c:axId val="768355344"/>
      </c:barChart>
      <c:catAx>
        <c:axId val="76835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768355344"/>
        <c:crosses val="autoZero"/>
        <c:auto val="1"/>
        <c:lblAlgn val="ctr"/>
        <c:lblOffset val="100"/>
        <c:noMultiLvlLbl val="0"/>
      </c:catAx>
      <c:valAx>
        <c:axId val="76835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76835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'pamata grafiki'!$F$25</c:f>
              <c:strCache>
                <c:ptCount val="1"/>
                <c:pt idx="0">
                  <c:v>Ministrijas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'pamata grafiki'!$G$24:$I$24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'pamata grafiki'!$G$25:$I$25</c:f>
              <c:numCache>
                <c:formatCode>0.0</c:formatCode>
                <c:ptCount val="3"/>
                <c:pt idx="0">
                  <c:v>1678.765044</c:v>
                </c:pt>
                <c:pt idx="1">
                  <c:v>2102.9446379999999</c:v>
                </c:pt>
                <c:pt idx="2">
                  <c:v>2514.814241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DB-4B30-9B04-B2F699433741}"/>
            </c:ext>
          </c:extLst>
        </c:ser>
        <c:ser>
          <c:idx val="1"/>
          <c:order val="1"/>
          <c:tx>
            <c:strRef>
              <c:f>'pamata grafiki'!$F$26</c:f>
              <c:strCache>
                <c:ptCount val="1"/>
                <c:pt idx="0">
                  <c:v>Neatkarīgās institūcijas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'pamata grafiki'!$G$24:$I$24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'pamata grafiki'!$G$26:$I$26</c:f>
              <c:numCache>
                <c:formatCode>0.0</c:formatCode>
                <c:ptCount val="3"/>
                <c:pt idx="0">
                  <c:v>20.196856</c:v>
                </c:pt>
                <c:pt idx="1">
                  <c:v>22.178802999999998</c:v>
                </c:pt>
                <c:pt idx="2">
                  <c:v>33.131253000000001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B-4B30-9B04-B2F69943374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68345360"/>
        <c:axId val="768349104"/>
      </c:barChart>
      <c:catAx>
        <c:axId val="76834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768349104"/>
        <c:crosses val="autoZero"/>
        <c:auto val="1"/>
        <c:lblAlgn val="ctr"/>
        <c:lblOffset val="100"/>
        <c:noMultiLvlLbl val="0"/>
      </c:catAx>
      <c:valAx>
        <c:axId val="76834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76834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'ministriju (centr) grafiki'!$G$19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'ministriju (centr) grafiki'!$F$20:$F$36</c:f>
              <c:strCache>
                <c:ptCount val="17"/>
                <c:pt idx="0">
                  <c:v>VM</c:v>
                </c:pt>
                <c:pt idx="1">
                  <c:v>SM</c:v>
                </c:pt>
                <c:pt idx="2">
                  <c:v>IZM</c:v>
                </c:pt>
                <c:pt idx="3">
                  <c:v>VARAM</c:v>
                </c:pt>
                <c:pt idx="4">
                  <c:v>LM*</c:v>
                </c:pt>
                <c:pt idx="5">
                  <c:v>EM</c:v>
                </c:pt>
                <c:pt idx="6">
                  <c:v>IeM**</c:v>
                </c:pt>
                <c:pt idx="7">
                  <c:v>KM</c:v>
                </c:pt>
                <c:pt idx="8">
                  <c:v>ZM</c:v>
                </c:pt>
                <c:pt idx="9">
                  <c:v>PKC***</c:v>
                </c:pt>
                <c:pt idx="10">
                  <c:v>FM</c:v>
                </c:pt>
                <c:pt idx="11">
                  <c:v>ĀM</c:v>
                </c:pt>
                <c:pt idx="12">
                  <c:v>TM****</c:v>
                </c:pt>
                <c:pt idx="13">
                  <c:v>CVK</c:v>
                </c:pt>
                <c:pt idx="14">
                  <c:v>MK</c:v>
                </c:pt>
                <c:pt idx="15">
                  <c:v>SIF</c:v>
                </c:pt>
                <c:pt idx="16">
                  <c:v>KNAB</c:v>
                </c:pt>
              </c:strCache>
            </c:strRef>
          </c:cat>
          <c:val>
            <c:numRef>
              <c:f>'ministriju (centr) grafiki'!$G$20:$G$36</c:f>
              <c:numCache>
                <c:formatCode>0.0</c:formatCode>
                <c:ptCount val="17"/>
                <c:pt idx="0">
                  <c:v>702.33184700000004</c:v>
                </c:pt>
                <c:pt idx="1">
                  <c:v>142.791031</c:v>
                </c:pt>
                <c:pt idx="2">
                  <c:v>147.03713099999999</c:v>
                </c:pt>
                <c:pt idx="3">
                  <c:v>213.06561400000001</c:v>
                </c:pt>
                <c:pt idx="4">
                  <c:v>76.527199999999993</c:v>
                </c:pt>
                <c:pt idx="5">
                  <c:v>168.44609199999999</c:v>
                </c:pt>
                <c:pt idx="6">
                  <c:v>73.499346000000003</c:v>
                </c:pt>
                <c:pt idx="7">
                  <c:v>51.335577999999998</c:v>
                </c:pt>
                <c:pt idx="8">
                  <c:v>55.025851000000003</c:v>
                </c:pt>
                <c:pt idx="9">
                  <c:v>11.5268</c:v>
                </c:pt>
                <c:pt idx="10">
                  <c:v>11.464558</c:v>
                </c:pt>
                <c:pt idx="11">
                  <c:v>9.6617270000000008</c:v>
                </c:pt>
                <c:pt idx="12">
                  <c:v>7.6973229999999999</c:v>
                </c:pt>
                <c:pt idx="13">
                  <c:v>4.128412</c:v>
                </c:pt>
                <c:pt idx="14">
                  <c:v>2.1195300000000001</c:v>
                </c:pt>
                <c:pt idx="15">
                  <c:v>1.7880039999999999</c:v>
                </c:pt>
                <c:pt idx="16">
                  <c:v>0.31900000000000001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5-47DD-80EC-E7F94C262409}"/>
            </c:ext>
          </c:extLst>
        </c:ser>
        <c:ser>
          <c:idx val="1"/>
          <c:order val="1"/>
          <c:tx>
            <c:strRef>
              <c:f>'ministriju (centr) grafiki'!$H$19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18D-4CDD-83FD-A7DEBC6D95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'ministriju (centr) grafiki'!$F$20:$F$36</c:f>
              <c:strCache>
                <c:ptCount val="17"/>
                <c:pt idx="0">
                  <c:v>VM</c:v>
                </c:pt>
                <c:pt idx="1">
                  <c:v>SM</c:v>
                </c:pt>
                <c:pt idx="2">
                  <c:v>IZM</c:v>
                </c:pt>
                <c:pt idx="3">
                  <c:v>VARAM</c:v>
                </c:pt>
                <c:pt idx="4">
                  <c:v>LM*</c:v>
                </c:pt>
                <c:pt idx="5">
                  <c:v>EM</c:v>
                </c:pt>
                <c:pt idx="6">
                  <c:v>IeM**</c:v>
                </c:pt>
                <c:pt idx="7">
                  <c:v>KM</c:v>
                </c:pt>
                <c:pt idx="8">
                  <c:v>ZM</c:v>
                </c:pt>
                <c:pt idx="9">
                  <c:v>PKC***</c:v>
                </c:pt>
                <c:pt idx="10">
                  <c:v>FM</c:v>
                </c:pt>
                <c:pt idx="11">
                  <c:v>ĀM</c:v>
                </c:pt>
                <c:pt idx="12">
                  <c:v>TM****</c:v>
                </c:pt>
                <c:pt idx="13">
                  <c:v>CVK</c:v>
                </c:pt>
                <c:pt idx="14">
                  <c:v>MK</c:v>
                </c:pt>
                <c:pt idx="15">
                  <c:v>SIF</c:v>
                </c:pt>
                <c:pt idx="16">
                  <c:v>KNAB</c:v>
                </c:pt>
              </c:strCache>
            </c:strRef>
          </c:cat>
          <c:val>
            <c:numRef>
              <c:f>'ministriju (centr) grafiki'!$H$20:$H$36</c:f>
              <c:numCache>
                <c:formatCode>0.0</c:formatCode>
                <c:ptCount val="17"/>
                <c:pt idx="0">
                  <c:v>777.51669700000002</c:v>
                </c:pt>
                <c:pt idx="1">
                  <c:v>404.48798199999999</c:v>
                </c:pt>
                <c:pt idx="2">
                  <c:v>323.29969199999999</c:v>
                </c:pt>
                <c:pt idx="3">
                  <c:v>210.87802600000001</c:v>
                </c:pt>
                <c:pt idx="4">
                  <c:v>122.07717700000001</c:v>
                </c:pt>
                <c:pt idx="5">
                  <c:v>17.715834999999998</c:v>
                </c:pt>
                <c:pt idx="6">
                  <c:v>70.116187999999994</c:v>
                </c:pt>
                <c:pt idx="7">
                  <c:v>72.221373999999997</c:v>
                </c:pt>
                <c:pt idx="8">
                  <c:v>55.392060999999998</c:v>
                </c:pt>
                <c:pt idx="9">
                  <c:v>15.6568</c:v>
                </c:pt>
                <c:pt idx="10">
                  <c:v>11.597842</c:v>
                </c:pt>
                <c:pt idx="11">
                  <c:v>9.5546220000000002</c:v>
                </c:pt>
                <c:pt idx="12">
                  <c:v>8.133464</c:v>
                </c:pt>
                <c:pt idx="13">
                  <c:v>0.42142200000000002</c:v>
                </c:pt>
                <c:pt idx="14">
                  <c:v>2.1069520000000002</c:v>
                </c:pt>
                <c:pt idx="15">
                  <c:v>1.7580039999999999</c:v>
                </c:pt>
                <c:pt idx="16">
                  <c:v>1.0500000000000001E-2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5-47DD-80EC-E7F94C262409}"/>
            </c:ext>
          </c:extLst>
        </c:ser>
        <c:ser>
          <c:idx val="2"/>
          <c:order val="2"/>
          <c:tx>
            <c:strRef>
              <c:f>'ministriju (centr) grafiki'!$I$19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6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18D-4CDD-83FD-A7DEBC6D95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'ministriju (centr) grafiki'!$F$20:$F$36</c:f>
              <c:strCache>
                <c:ptCount val="17"/>
                <c:pt idx="0">
                  <c:v>VM</c:v>
                </c:pt>
                <c:pt idx="1">
                  <c:v>SM</c:v>
                </c:pt>
                <c:pt idx="2">
                  <c:v>IZM</c:v>
                </c:pt>
                <c:pt idx="3">
                  <c:v>VARAM</c:v>
                </c:pt>
                <c:pt idx="4">
                  <c:v>LM*</c:v>
                </c:pt>
                <c:pt idx="5">
                  <c:v>EM</c:v>
                </c:pt>
                <c:pt idx="6">
                  <c:v>IeM**</c:v>
                </c:pt>
                <c:pt idx="7">
                  <c:v>KM</c:v>
                </c:pt>
                <c:pt idx="8">
                  <c:v>ZM</c:v>
                </c:pt>
                <c:pt idx="9">
                  <c:v>PKC***</c:v>
                </c:pt>
                <c:pt idx="10">
                  <c:v>FM</c:v>
                </c:pt>
                <c:pt idx="11">
                  <c:v>ĀM</c:v>
                </c:pt>
                <c:pt idx="12">
                  <c:v>TM****</c:v>
                </c:pt>
                <c:pt idx="13">
                  <c:v>CVK</c:v>
                </c:pt>
                <c:pt idx="14">
                  <c:v>MK</c:v>
                </c:pt>
                <c:pt idx="15">
                  <c:v>SIF</c:v>
                </c:pt>
                <c:pt idx="16">
                  <c:v>KNAB</c:v>
                </c:pt>
              </c:strCache>
            </c:strRef>
          </c:cat>
          <c:val>
            <c:numRef>
              <c:f>'ministriju (centr) grafiki'!$I$20:$I$36</c:f>
              <c:numCache>
                <c:formatCode>0.0</c:formatCode>
                <c:ptCount val="17"/>
                <c:pt idx="0">
                  <c:v>873.86454600000002</c:v>
                </c:pt>
                <c:pt idx="1">
                  <c:v>474.81388399999997</c:v>
                </c:pt>
                <c:pt idx="2">
                  <c:v>406.91720700000002</c:v>
                </c:pt>
                <c:pt idx="3">
                  <c:v>276.203216</c:v>
                </c:pt>
                <c:pt idx="4">
                  <c:v>154.24668299999999</c:v>
                </c:pt>
                <c:pt idx="5">
                  <c:v>58.224969000000002</c:v>
                </c:pt>
                <c:pt idx="6">
                  <c:v>74.377498000000003</c:v>
                </c:pt>
                <c:pt idx="7">
                  <c:v>90.774636000000001</c:v>
                </c:pt>
                <c:pt idx="8">
                  <c:v>52.752659000000001</c:v>
                </c:pt>
                <c:pt idx="9">
                  <c:v>18.3568</c:v>
                </c:pt>
                <c:pt idx="10">
                  <c:v>10.493891</c:v>
                </c:pt>
                <c:pt idx="11">
                  <c:v>9.7146559999999997</c:v>
                </c:pt>
                <c:pt idx="12">
                  <c:v>7.7627009999999999</c:v>
                </c:pt>
                <c:pt idx="13">
                  <c:v>2.327439</c:v>
                </c:pt>
                <c:pt idx="14">
                  <c:v>2.2199520000000001</c:v>
                </c:pt>
                <c:pt idx="15">
                  <c:v>1.7580039999999999</c:v>
                </c:pt>
                <c:pt idx="16">
                  <c:v>5.4999999999999997E-3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D5-47DD-80EC-E7F94C2624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-27"/>
        <c:axId val="923301152"/>
        <c:axId val="923312384"/>
      </c:barChart>
      <c:catAx>
        <c:axId val="9233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923312384"/>
        <c:crosses val="autoZero"/>
        <c:auto val="1"/>
        <c:lblAlgn val="ctr"/>
        <c:lblOffset val="100"/>
        <c:noMultiLvlLbl val="0"/>
      </c:catAx>
      <c:valAx>
        <c:axId val="92331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92330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'neatkarīgās grafiki'!$F$5</c:f>
              <c:strCache>
                <c:ptCount val="1"/>
                <c:pt idx="0">
                  <c:v>Vienas ministrijas ietvaros īstenotie prioritārie pasākumi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'neatkarīgās grafiki'!$G$4:$I$4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'neatkarīgās grafiki'!$G$5:$I$5</c:f>
              <c:numCache>
                <c:formatCode>0.0</c:formatCode>
                <c:ptCount val="3"/>
                <c:pt idx="0">
                  <c:v>18.676538999999998</c:v>
                </c:pt>
                <c:pt idx="1">
                  <c:v>22.178802999999998</c:v>
                </c:pt>
                <c:pt idx="2">
                  <c:v>33.131253000000001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0-4A4E-96ED-FE2383AD5B2A}"/>
            </c:ext>
          </c:extLst>
        </c:ser>
        <c:ser>
          <c:idx val="1"/>
          <c:order val="1"/>
          <c:tx>
            <c:strRef>
              <c:f>'neatkarīgās grafiki'!$F$6</c:f>
              <c:strCache>
                <c:ptCount val="1"/>
                <c:pt idx="0">
                  <c:v>Starpnozaru prioritārie pasākumi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'neatkarīgās grafiki'!$G$4:$I$4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'neatkarīgās grafiki'!$G$6:$I$6</c:f>
              <c:numCache>
                <c:formatCode>General</c:formatCode>
                <c:ptCount val="3"/>
                <c:pt idx="0" formatCode="0.0">
                  <c:v>1.5203169999999999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0-4A4E-96ED-FE2383AD5B2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100"/>
        <c:axId val="923366880"/>
        <c:axId val="923356896"/>
      </c:barChart>
      <c:catAx>
        <c:axId val="92336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923356896"/>
        <c:crosses val="autoZero"/>
        <c:auto val="1"/>
        <c:lblAlgn val="ctr"/>
        <c:lblOffset val="100"/>
        <c:noMultiLvlLbl val="0"/>
      </c:catAx>
      <c:valAx>
        <c:axId val="92335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92336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'neatkarīgās grafiki'!$G$26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'neatkarīgās grafiki'!$F$27:$F$36</c:f>
              <c:strCache>
                <c:ptCount val="10"/>
                <c:pt idx="0">
                  <c:v>RTV</c:v>
                </c:pt>
                <c:pt idx="1">
                  <c:v>IeM (VDD)</c:v>
                </c:pt>
                <c:pt idx="2">
                  <c:v>TM (Tiesas)</c:v>
                </c:pt>
                <c:pt idx="3">
                  <c:v>Prokuratūra</c:v>
                </c:pt>
                <c:pt idx="4">
                  <c:v>TM (SAB)</c:v>
                </c:pt>
                <c:pt idx="5">
                  <c:v>VPK</c:v>
                </c:pt>
                <c:pt idx="6">
                  <c:v>AT</c:v>
                </c:pt>
                <c:pt idx="7">
                  <c:v>Vko</c:v>
                </c:pt>
                <c:pt idx="8">
                  <c:v>ST</c:v>
                </c:pt>
                <c:pt idx="9">
                  <c:v>TM (DVI)</c:v>
                </c:pt>
              </c:strCache>
            </c:strRef>
          </c:cat>
          <c:val>
            <c:numRef>
              <c:f>'neatkarīgās grafiki'!$G$27:$G$36</c:f>
              <c:numCache>
                <c:formatCode>0.0</c:formatCode>
                <c:ptCount val="10"/>
                <c:pt idx="0">
                  <c:v>7.5888790000000004</c:v>
                </c:pt>
                <c:pt idx="1">
                  <c:v>2.63165</c:v>
                </c:pt>
                <c:pt idx="2">
                  <c:v>2.75597</c:v>
                </c:pt>
                <c:pt idx="3">
                  <c:v>1.436628</c:v>
                </c:pt>
                <c:pt idx="4">
                  <c:v>2.4256090000000001</c:v>
                </c:pt>
                <c:pt idx="5">
                  <c:v>2.0350830000000002</c:v>
                </c:pt>
                <c:pt idx="6">
                  <c:v>0.55154099999999995</c:v>
                </c:pt>
                <c:pt idx="7">
                  <c:v>0.41075</c:v>
                </c:pt>
                <c:pt idx="8">
                  <c:v>0.232852</c:v>
                </c:pt>
                <c:pt idx="9">
                  <c:v>0.12789400000000001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1D-47A1-A750-57BC1D8AAF0D}"/>
            </c:ext>
          </c:extLst>
        </c:ser>
        <c:ser>
          <c:idx val="1"/>
          <c:order val="1"/>
          <c:tx>
            <c:strRef>
              <c:f>'neatkarīgās grafiki'!$H$26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'neatkarīgās grafiki'!$F$27:$F$36</c:f>
              <c:strCache>
                <c:ptCount val="10"/>
                <c:pt idx="0">
                  <c:v>RTV</c:v>
                </c:pt>
                <c:pt idx="1">
                  <c:v>IeM (VDD)</c:v>
                </c:pt>
                <c:pt idx="2">
                  <c:v>TM (Tiesas)</c:v>
                </c:pt>
                <c:pt idx="3">
                  <c:v>Prokuratūra</c:v>
                </c:pt>
                <c:pt idx="4">
                  <c:v>TM (SAB)</c:v>
                </c:pt>
                <c:pt idx="5">
                  <c:v>VPK</c:v>
                </c:pt>
                <c:pt idx="6">
                  <c:v>AT</c:v>
                </c:pt>
                <c:pt idx="7">
                  <c:v>Vko</c:v>
                </c:pt>
                <c:pt idx="8">
                  <c:v>ST</c:v>
                </c:pt>
                <c:pt idx="9">
                  <c:v>TM (DVI)</c:v>
                </c:pt>
              </c:strCache>
            </c:strRef>
          </c:cat>
          <c:val>
            <c:numRef>
              <c:f>'neatkarīgās grafiki'!$H$27:$H$36</c:f>
              <c:numCache>
                <c:formatCode>0.0</c:formatCode>
                <c:ptCount val="10"/>
                <c:pt idx="0">
                  <c:v>13.264047</c:v>
                </c:pt>
                <c:pt idx="1">
                  <c:v>3.0718709999999998</c:v>
                </c:pt>
                <c:pt idx="2">
                  <c:v>2.078522</c:v>
                </c:pt>
                <c:pt idx="3">
                  <c:v>1.4512659999999999</c:v>
                </c:pt>
                <c:pt idx="4">
                  <c:v>0.99460899999999997</c:v>
                </c:pt>
                <c:pt idx="5">
                  <c:v>0.270845</c:v>
                </c:pt>
                <c:pt idx="6">
                  <c:v>0.52358099999999996</c:v>
                </c:pt>
                <c:pt idx="7">
                  <c:v>0.35075000000000001</c:v>
                </c:pt>
                <c:pt idx="8">
                  <c:v>4.9686000000000001E-2</c:v>
                </c:pt>
                <c:pt idx="9">
                  <c:v>0.123626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1D-47A1-A750-57BC1D8AAF0D}"/>
            </c:ext>
          </c:extLst>
        </c:ser>
        <c:ser>
          <c:idx val="2"/>
          <c:order val="2"/>
          <c:tx>
            <c:strRef>
              <c:f>'neatkarīgās grafiki'!$I$26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'neatkarīgās grafiki'!$F$27:$F$36</c:f>
              <c:strCache>
                <c:ptCount val="10"/>
                <c:pt idx="0">
                  <c:v>RTV</c:v>
                </c:pt>
                <c:pt idx="1">
                  <c:v>IeM (VDD)</c:v>
                </c:pt>
                <c:pt idx="2">
                  <c:v>TM (Tiesas)</c:v>
                </c:pt>
                <c:pt idx="3">
                  <c:v>Prokuratūra</c:v>
                </c:pt>
                <c:pt idx="4">
                  <c:v>TM (SAB)</c:v>
                </c:pt>
                <c:pt idx="5">
                  <c:v>VPK</c:v>
                </c:pt>
                <c:pt idx="6">
                  <c:v>AT</c:v>
                </c:pt>
                <c:pt idx="7">
                  <c:v>Vko</c:v>
                </c:pt>
                <c:pt idx="8">
                  <c:v>ST</c:v>
                </c:pt>
                <c:pt idx="9">
                  <c:v>TM (DVI)</c:v>
                </c:pt>
              </c:strCache>
            </c:strRef>
          </c:cat>
          <c:val>
            <c:numRef>
              <c:f>'neatkarīgās grafiki'!$I$27:$I$36</c:f>
              <c:numCache>
                <c:formatCode>0.0</c:formatCode>
                <c:ptCount val="10"/>
                <c:pt idx="0">
                  <c:v>24.281395</c:v>
                </c:pt>
                <c:pt idx="1">
                  <c:v>3.0398100000000001</c:v>
                </c:pt>
                <c:pt idx="2">
                  <c:v>1.9470080000000001</c:v>
                </c:pt>
                <c:pt idx="3">
                  <c:v>1.5778810000000001</c:v>
                </c:pt>
                <c:pt idx="4">
                  <c:v>1.0166710000000001</c:v>
                </c:pt>
                <c:pt idx="5">
                  <c:v>0.22084500000000001</c:v>
                </c:pt>
                <c:pt idx="6">
                  <c:v>0.52358099999999996</c:v>
                </c:pt>
                <c:pt idx="7">
                  <c:v>0.35075000000000001</c:v>
                </c:pt>
                <c:pt idx="8">
                  <c:v>4.9686000000000001E-2</c:v>
                </c:pt>
                <c:pt idx="9">
                  <c:v>0.123626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1D-47A1-A750-57BC1D8AAF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3380192"/>
        <c:axId val="923372288"/>
      </c:barChart>
      <c:catAx>
        <c:axId val="92338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923372288"/>
        <c:crosses val="autoZero"/>
        <c:auto val="1"/>
        <c:lblAlgn val="ctr"/>
        <c:lblOffset val="100"/>
        <c:noMultiLvlLbl val="0"/>
      </c:catAx>
      <c:valAx>
        <c:axId val="92337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92338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751E0D-3909-4370-9595-B966E2FC6F3D}">
      <dsp:nvSpPr>
        <dsp:cNvPr id="0" name=""/>
        <dsp:cNvSpPr/>
      </dsp:nvSpPr>
      <dsp:spPr>
        <a:xfrm>
          <a:off x="0" y="0"/>
          <a:ext cx="5972175" cy="770952"/>
        </a:xfrm>
        <a:prstGeom prst="roundRect">
          <a:avLst>
            <a:gd name="adj" fmla="val 10000"/>
          </a:avLst>
        </a:prstGeom>
        <a:noFill/>
        <a:ln w="1905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Ministriju un neatkarīgo institūciju papildu finansējuma pieprasījumi 20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22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gadam kopā veido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1 699,0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milj. </a:t>
          </a:r>
          <a:r>
            <a:rPr lang="en-US" sz="12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euro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202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gadam –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2 125,1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milj. </a:t>
          </a:r>
          <a:r>
            <a:rPr lang="en-US" sz="12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euro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un 202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gadam –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2 547,9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milj. </a:t>
          </a:r>
          <a:r>
            <a:rPr lang="en-US" sz="12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euro</a:t>
          </a:r>
          <a:r>
            <a:rPr lang="lv-LV" sz="12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endParaRPr lang="en-US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71530" y="0"/>
        <a:ext cx="4700644" cy="770952"/>
      </dsp:txXfrm>
    </dsp:sp>
    <dsp:sp modelId="{D35F5CC8-53C0-46CC-A2AA-54072CF38875}">
      <dsp:nvSpPr>
        <dsp:cNvPr id="0" name=""/>
        <dsp:cNvSpPr/>
      </dsp:nvSpPr>
      <dsp:spPr>
        <a:xfrm>
          <a:off x="203991" y="112358"/>
          <a:ext cx="626743" cy="53164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098B72-5178-4A39-A205-3E13D928C804}">
      <dsp:nvSpPr>
        <dsp:cNvPr id="0" name=""/>
        <dsp:cNvSpPr/>
      </dsp:nvSpPr>
      <dsp:spPr>
        <a:xfrm>
          <a:off x="0" y="848047"/>
          <a:ext cx="5972175" cy="1482455"/>
        </a:xfrm>
        <a:prstGeom prst="roundRect">
          <a:avLst>
            <a:gd name="adj" fmla="val 10000"/>
          </a:avLst>
        </a:prstGeom>
        <a:noFill/>
        <a:ln w="1905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Ministrijas un neatkarīgās institūcijas kopumā FM un P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ārresoru koordinācijas centrā (turpmāk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PKC)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iesniedza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383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pieteikumus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PP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endParaRPr lang="lv-LV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■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300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pieteikumi ministriju pieprasījumiem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PP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;</a:t>
          </a:r>
          <a:endParaRPr lang="lv-LV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■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37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pieteikumi ministriju pieprasījumiem starpnozaru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PP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;</a:t>
          </a:r>
          <a:endParaRPr lang="lv-LV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■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45 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pieteikumi neatkarīgo institūciju pieprasījumiem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PP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;</a:t>
          </a:r>
          <a:endParaRPr lang="lv-LV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■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1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pieteikumi neatkarīgo institūciju pieprasījumiem 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starpnozaru PP</a:t>
          </a: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1271530" y="848047"/>
        <a:ext cx="4700644" cy="1482455"/>
      </dsp:txXfrm>
    </dsp:sp>
    <dsp:sp modelId="{89271E55-2299-46C3-AEBB-F50E442D6A8C}">
      <dsp:nvSpPr>
        <dsp:cNvPr id="0" name=""/>
        <dsp:cNvSpPr/>
      </dsp:nvSpPr>
      <dsp:spPr>
        <a:xfrm>
          <a:off x="162288" y="1254950"/>
          <a:ext cx="572910" cy="62699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2225E5-EF9F-4970-A7A3-6345CD6212BD}">
      <dsp:nvSpPr>
        <dsp:cNvPr id="0" name=""/>
        <dsp:cNvSpPr/>
      </dsp:nvSpPr>
      <dsp:spPr>
        <a:xfrm>
          <a:off x="0" y="2407598"/>
          <a:ext cx="5972175" cy="770952"/>
        </a:xfrm>
        <a:prstGeom prst="roundRect">
          <a:avLst>
            <a:gd name="adj" fmla="val 10000"/>
          </a:avLst>
        </a:prstGeom>
        <a:noFill/>
        <a:ln w="1905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PKC 2021.gada 15. jūlijā (vēstules Nr. 1.2-4/22) un 2021. gada 22. jūlijā (vēstules Nr. 1.2-4/23)  FM ir iesniedzis ministriju un citu centrālo valsts iestāžu (izņemot neatkarīgās institūcijas</a:t>
          </a:r>
          <a:r>
            <a:rPr lang="lv-LV" sz="1200" kern="1200" baseline="30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PP izvērtējumu.</a:t>
          </a:r>
          <a:endParaRPr lang="en-US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71530" y="2407598"/>
        <a:ext cx="4700644" cy="770952"/>
      </dsp:txXfrm>
    </dsp:sp>
    <dsp:sp modelId="{0D72F5B3-1565-4D58-A4B4-5926D0972652}">
      <dsp:nvSpPr>
        <dsp:cNvPr id="0" name=""/>
        <dsp:cNvSpPr/>
      </dsp:nvSpPr>
      <dsp:spPr>
        <a:xfrm>
          <a:off x="188040" y="2487376"/>
          <a:ext cx="499381" cy="64058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roject communication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06F0-3932-418B-999E-F1D87A14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tf03992044</Template>
  <TotalTime>1647</TotalTime>
  <Pages>8</Pages>
  <Words>7996</Words>
  <Characters>4559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Informatīvais ziņojums par ministriju un citu centrālo valsts iestāžu prioritārajiem pasākumiem 2022., 2023. un 2024.gadam</vt:lpstr>
    </vt:vector>
  </TitlesOfParts>
  <Company>Finanšu ministrija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Informatīvais ziņojums par ministriju un citu centrālo valsts iestāžu prioritārajiem pasākumiem 2022., 2023. un 2024.gadam</dc:title>
  <dc:subject>Informatīvais ziņojums</dc:subject>
  <dc:creator>Edgars Vigups</dc:creator>
  <cp:keywords/>
  <dc:description>67095676, edgars.vigups@fm.gov.lv</dc:description>
  <cp:lastModifiedBy>Klinta Stafecka</cp:lastModifiedBy>
  <cp:revision>63</cp:revision>
  <cp:lastPrinted>2019-01-28T12:14:00Z</cp:lastPrinted>
  <dcterms:created xsi:type="dcterms:W3CDTF">2020-08-26T10:35:00Z</dcterms:created>
  <dcterms:modified xsi:type="dcterms:W3CDTF">2021-08-18T11:56:00Z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2018-04-07T12:27:56.5276527Z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